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3" w:rsidRPr="00A92938" w:rsidRDefault="006E18F3" w:rsidP="006E18F3">
      <w:pPr>
        <w:pStyle w:val="a6"/>
        <w:tabs>
          <w:tab w:val="center" w:pos="3969"/>
        </w:tabs>
        <w:spacing w:before="240"/>
        <w:ind w:firstLine="567"/>
        <w:jc w:val="center"/>
        <w:rPr>
          <w:sz w:val="24"/>
        </w:rPr>
      </w:pPr>
      <w:r w:rsidRPr="00A92938">
        <w:rPr>
          <w:noProof/>
          <w:sz w:val="24"/>
        </w:rPr>
        <w:t>ФИНАНСОВОЕ  УПРАВЛЕНИЕ</w:t>
      </w:r>
    </w:p>
    <w:p w:rsidR="006E18F3" w:rsidRPr="00A92938" w:rsidRDefault="006E18F3" w:rsidP="006E18F3">
      <w:pPr>
        <w:pStyle w:val="a6"/>
        <w:tabs>
          <w:tab w:val="center" w:pos="3969"/>
        </w:tabs>
        <w:spacing w:before="120" w:line="360" w:lineRule="auto"/>
        <w:ind w:firstLine="567"/>
        <w:jc w:val="center"/>
        <w:rPr>
          <w:sz w:val="24"/>
        </w:rPr>
      </w:pPr>
      <w:r w:rsidRPr="00A92938">
        <w:rPr>
          <w:sz w:val="24"/>
        </w:rPr>
        <w:t>КИЗИЛЬСКОГО МУНИЦИПАЛЬНОГО РАЙОНА</w:t>
      </w:r>
    </w:p>
    <w:p w:rsidR="006E18F3" w:rsidRPr="00A92938" w:rsidRDefault="006E18F3" w:rsidP="006E18F3">
      <w:pPr>
        <w:pStyle w:val="a6"/>
        <w:tabs>
          <w:tab w:val="center" w:pos="3969"/>
        </w:tabs>
        <w:spacing w:before="120" w:line="360" w:lineRule="auto"/>
        <w:ind w:firstLine="567"/>
        <w:jc w:val="center"/>
        <w:rPr>
          <w:sz w:val="24"/>
        </w:rPr>
      </w:pPr>
    </w:p>
    <w:p w:rsidR="006E18F3" w:rsidRPr="00A92938" w:rsidRDefault="006E18F3" w:rsidP="006E18F3">
      <w:pPr>
        <w:pStyle w:val="a6"/>
        <w:tabs>
          <w:tab w:val="center" w:pos="3969"/>
        </w:tabs>
        <w:spacing w:before="120"/>
        <w:ind w:firstLine="567"/>
        <w:jc w:val="center"/>
        <w:rPr>
          <w:sz w:val="24"/>
        </w:rPr>
      </w:pPr>
      <w:r w:rsidRPr="00A92938">
        <w:rPr>
          <w:sz w:val="24"/>
        </w:rPr>
        <w:t>ПРИКАЗ № 40</w:t>
      </w:r>
    </w:p>
    <w:p w:rsidR="006E18F3" w:rsidRPr="00A92938" w:rsidRDefault="006E18F3" w:rsidP="006E18F3">
      <w:pPr>
        <w:pStyle w:val="a6"/>
        <w:tabs>
          <w:tab w:val="right" w:pos="9072"/>
        </w:tabs>
        <w:jc w:val="center"/>
        <w:rPr>
          <w:sz w:val="24"/>
        </w:rPr>
      </w:pPr>
    </w:p>
    <w:p w:rsidR="006E18F3" w:rsidRPr="00A92938" w:rsidRDefault="006E18F3" w:rsidP="006E18F3">
      <w:pPr>
        <w:pStyle w:val="a6"/>
        <w:tabs>
          <w:tab w:val="right" w:pos="9072"/>
        </w:tabs>
        <w:jc w:val="center"/>
        <w:rPr>
          <w:sz w:val="24"/>
        </w:rPr>
      </w:pPr>
      <w:r w:rsidRPr="00A92938">
        <w:rPr>
          <w:sz w:val="24"/>
        </w:rPr>
        <w:t>с. Кизильское                                                                                            от  «5»  августа 2020 г.</w:t>
      </w:r>
      <w:r w:rsidRPr="00A92938">
        <w:rPr>
          <w:smallCaps/>
          <w:sz w:val="24"/>
        </w:rPr>
        <w:t xml:space="preserve">                                                                                                                             </w:t>
      </w:r>
    </w:p>
    <w:p w:rsidR="006E18F3" w:rsidRPr="00A92938" w:rsidRDefault="006E18F3" w:rsidP="0057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1C1" w:rsidRPr="00A92938" w:rsidRDefault="006E18F3" w:rsidP="005701C1">
      <w:pPr>
        <w:pStyle w:val="a8"/>
        <w:rPr>
          <w:rFonts w:ascii="Times New Roman" w:hAnsi="Times New Roman" w:cs="Times New Roman"/>
          <w:sz w:val="24"/>
          <w:szCs w:val="24"/>
        </w:rPr>
      </w:pPr>
      <w:r w:rsidRPr="00A9293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701C1" w:rsidRPr="00A92938">
        <w:rPr>
          <w:rFonts w:ascii="Times New Roman" w:hAnsi="Times New Roman" w:cs="Times New Roman"/>
          <w:sz w:val="24"/>
          <w:szCs w:val="24"/>
        </w:rPr>
        <w:t>Порядка уведомления</w:t>
      </w:r>
    </w:p>
    <w:p w:rsidR="005701C1" w:rsidRPr="00A92938" w:rsidRDefault="005701C1" w:rsidP="005701C1">
      <w:pPr>
        <w:pStyle w:val="a8"/>
        <w:rPr>
          <w:rFonts w:ascii="Times New Roman" w:hAnsi="Times New Roman" w:cs="Times New Roman"/>
          <w:sz w:val="24"/>
          <w:szCs w:val="24"/>
        </w:rPr>
      </w:pPr>
      <w:r w:rsidRPr="00A9293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5701C1" w:rsidRPr="00A92938" w:rsidRDefault="005701C1" w:rsidP="005701C1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A9293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9293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</w:t>
      </w:r>
    </w:p>
    <w:p w:rsidR="005701C1" w:rsidRPr="00A92938" w:rsidRDefault="005701C1" w:rsidP="005701C1">
      <w:pPr>
        <w:pStyle w:val="a8"/>
        <w:rPr>
          <w:rFonts w:ascii="Times New Roman" w:hAnsi="Times New Roman" w:cs="Times New Roman"/>
          <w:sz w:val="24"/>
          <w:szCs w:val="24"/>
        </w:rPr>
      </w:pPr>
      <w:r w:rsidRPr="00A92938">
        <w:rPr>
          <w:rFonts w:ascii="Times New Roman" w:hAnsi="Times New Roman" w:cs="Times New Roman"/>
          <w:sz w:val="24"/>
          <w:szCs w:val="24"/>
        </w:rPr>
        <w:t xml:space="preserve">интересов, муниципальными служащими </w:t>
      </w:r>
    </w:p>
    <w:p w:rsidR="005701C1" w:rsidRPr="00A92938" w:rsidRDefault="005701C1" w:rsidP="005701C1">
      <w:pPr>
        <w:pStyle w:val="a8"/>
        <w:rPr>
          <w:rFonts w:ascii="Times New Roman" w:hAnsi="Times New Roman" w:cs="Times New Roman"/>
          <w:sz w:val="24"/>
          <w:szCs w:val="24"/>
        </w:rPr>
      </w:pPr>
      <w:r w:rsidRPr="00A92938">
        <w:rPr>
          <w:rFonts w:ascii="Times New Roman" w:hAnsi="Times New Roman" w:cs="Times New Roman"/>
          <w:sz w:val="24"/>
          <w:szCs w:val="24"/>
        </w:rPr>
        <w:t xml:space="preserve">Финансового управления Кизильского муниципального района»  </w:t>
      </w:r>
    </w:p>
    <w:p w:rsidR="006356AB" w:rsidRPr="00A92938" w:rsidRDefault="005701C1" w:rsidP="005701C1">
      <w:pPr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</w:rPr>
        <w:t xml:space="preserve"> </w:t>
      </w:r>
      <w:r w:rsidR="006E18F3" w:rsidRPr="00A92938">
        <w:rPr>
          <w:rFonts w:ascii="Times New Roman" w:hAnsi="Times New Roman" w:cs="Times New Roman"/>
          <w:sz w:val="24"/>
          <w:szCs w:val="24"/>
        </w:rPr>
        <w:t xml:space="preserve">  </w:t>
      </w:r>
      <w:r w:rsidR="00D57546"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              </w:t>
      </w:r>
      <w:r w:rsidR="00962646"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proofErr w:type="gramStart"/>
      <w:r w:rsidRPr="00A92938">
        <w:t xml:space="preserve">В соответствии с Указом Президента Российской Федерации </w:t>
      </w:r>
      <w:r w:rsidRPr="00A92938">
        <w:rPr>
          <w:shd w:val="clear" w:color="auto" w:fill="FFFFFF"/>
        </w:rPr>
        <w:t>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на основании постановления Губернатора</w:t>
      </w:r>
      <w:proofErr w:type="gramEnd"/>
      <w:r w:rsidRPr="00A92938">
        <w:rPr>
          <w:shd w:val="clear" w:color="auto" w:fill="FFFFFF"/>
        </w:rPr>
        <w:t xml:space="preserve"> </w:t>
      </w:r>
      <w:proofErr w:type="gramStart"/>
      <w:r w:rsidRPr="00A92938">
        <w:rPr>
          <w:shd w:val="clear" w:color="auto" w:fill="FFFFFF"/>
        </w:rPr>
        <w:t>Челябинской области от 24.02.2016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руководствуясь Положением</w:t>
      </w:r>
      <w:r w:rsidR="00EE577F">
        <w:rPr>
          <w:shd w:val="clear" w:color="auto" w:fill="FFFFFF"/>
        </w:rPr>
        <w:t xml:space="preserve"> о</w:t>
      </w:r>
      <w:r w:rsidRPr="00A92938">
        <w:rPr>
          <w:shd w:val="clear" w:color="auto" w:fill="FFFFFF"/>
        </w:rPr>
        <w:t xml:space="preserve"> Финансово</w:t>
      </w:r>
      <w:r w:rsidR="00EE577F">
        <w:rPr>
          <w:shd w:val="clear" w:color="auto" w:fill="FFFFFF"/>
        </w:rPr>
        <w:t>м</w:t>
      </w:r>
      <w:r w:rsidRPr="00A92938">
        <w:rPr>
          <w:shd w:val="clear" w:color="auto" w:fill="FFFFFF"/>
        </w:rPr>
        <w:t xml:space="preserve"> управления   Кизильского муниципального района</w:t>
      </w:r>
      <w:proofErr w:type="gramEnd"/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 w:rsidRPr="00A92938">
        <w:rPr>
          <w:color w:val="000000"/>
          <w:bdr w:val="none" w:sz="0" w:space="0" w:color="auto" w:frame="1"/>
        </w:rPr>
        <w:t>ПРИКАЗЫВАЮ:</w:t>
      </w:r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A92938">
        <w:rPr>
          <w:color w:val="000000"/>
          <w:bdr w:val="none" w:sz="0" w:space="0" w:color="auto" w:frame="1"/>
        </w:rPr>
        <w:t>1. </w:t>
      </w:r>
      <w:r w:rsidRPr="00A92938">
        <w:rPr>
          <w:shd w:val="clear" w:color="auto" w:fill="FFFFFF"/>
        </w:rPr>
        <w:t>Утвердить</w:t>
      </w:r>
      <w:r w:rsidRPr="00A92938">
        <w:rPr>
          <w:color w:val="333333"/>
          <w:shd w:val="clear" w:color="auto" w:fill="FFFFFF"/>
        </w:rPr>
        <w:t xml:space="preserve"> </w:t>
      </w:r>
      <w:r w:rsidRPr="00A92938">
        <w:rPr>
          <w:shd w:val="clear" w:color="auto" w:fill="FFFFFF"/>
        </w:rPr>
        <w:t>прилагаемый Порядок уведомления представителя нанимателя о возникновении личной заинтересованности, которая может или приводит к конфликту интересов (далее – Порядок).</w:t>
      </w:r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92938">
        <w:rPr>
          <w:color w:val="000000"/>
        </w:rPr>
        <w:t>2. О</w:t>
      </w:r>
      <w:r w:rsidRPr="00A92938">
        <w:rPr>
          <w:shd w:val="clear" w:color="auto" w:fill="FFFFFF"/>
        </w:rPr>
        <w:t>публиковать настоящий приказ в сети Интернет на официальном сайте администрации Кизильского муниципального района.</w:t>
      </w:r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92938">
        <w:rPr>
          <w:color w:val="000000"/>
          <w:bdr w:val="none" w:sz="0" w:space="0" w:color="auto" w:frame="1"/>
        </w:rPr>
        <w:t>3. </w:t>
      </w:r>
      <w:r w:rsidRPr="00A92938">
        <w:rPr>
          <w:shd w:val="clear" w:color="auto" w:fill="FFFFFF"/>
        </w:rPr>
        <w:t>Настоящий приказ вступает в силу со дня его подписания.</w:t>
      </w:r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75300C" w:rsidRPr="00A92938" w:rsidRDefault="0075300C" w:rsidP="007530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75300C" w:rsidRPr="00A92938" w:rsidRDefault="0075300C" w:rsidP="00753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75300C" w:rsidRPr="00A92938" w:rsidRDefault="0075300C" w:rsidP="00753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Кизильского муниципального района                                                        З.А. Вишнякова </w:t>
      </w:r>
    </w:p>
    <w:p w:rsidR="00D57546" w:rsidRPr="00A92938" w:rsidRDefault="0075300C" w:rsidP="00753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D57546"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57546" w:rsidRPr="00A92938" w:rsidRDefault="00D57546" w:rsidP="00D57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57546" w:rsidRPr="00A92938" w:rsidRDefault="00D57546" w:rsidP="00D5754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  </w:t>
      </w:r>
    </w:p>
    <w:p w:rsidR="00D57546" w:rsidRPr="00A92938" w:rsidRDefault="00D57546" w:rsidP="00D57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 </w:t>
      </w:r>
    </w:p>
    <w:p w:rsidR="00D57546" w:rsidRPr="00A92938" w:rsidRDefault="0075300C" w:rsidP="002029A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9293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57546" w:rsidRPr="00A9293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7546" w:rsidRPr="00A92938" w:rsidRDefault="0075300C" w:rsidP="002029A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к  </w:t>
      </w:r>
      <w:r w:rsidR="002029A9" w:rsidRPr="00A92938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Pr="00A9293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029A9"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  <w:r w:rsidR="002029A9"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29A9" w:rsidRPr="00A92938" w:rsidRDefault="002029A9" w:rsidP="002029A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Кизильского муниципального района </w:t>
      </w:r>
    </w:p>
    <w:p w:rsidR="00D57546" w:rsidRPr="00A92938" w:rsidRDefault="00D57546" w:rsidP="002029A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029A9" w:rsidRPr="00A9293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29A9" w:rsidRPr="00A92938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Pr="00A92938">
        <w:rPr>
          <w:rFonts w:ascii="Times New Roman" w:hAnsi="Times New Roman" w:cs="Times New Roman"/>
          <w:sz w:val="24"/>
          <w:szCs w:val="24"/>
          <w:lang w:eastAsia="ru-RU"/>
        </w:rPr>
        <w:t>  20</w:t>
      </w:r>
      <w:r w:rsidR="002029A9" w:rsidRPr="00A9293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 г. № </w:t>
      </w:r>
      <w:r w:rsidR="00064801" w:rsidRPr="00A92938">
        <w:rPr>
          <w:rFonts w:ascii="Times New Roman" w:hAnsi="Times New Roman" w:cs="Times New Roman"/>
          <w:sz w:val="24"/>
          <w:szCs w:val="24"/>
          <w:lang w:eastAsia="ru-RU"/>
        </w:rPr>
        <w:t>40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D57546" w:rsidRPr="00A92938" w:rsidRDefault="00D419F2" w:rsidP="00D5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Порядок </w:t>
      </w:r>
      <w:r w:rsidR="00D57546"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уведомления муниципальным служащим</w:t>
      </w:r>
      <w:r w:rsidR="00064801"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Финансового управления Кизильского муниципального района</w:t>
      </w:r>
      <w:r w:rsidR="00D57546"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 представителя нанимателя (работодателя) о возникновении личной заинтересованности, которая приводит или может привести к конфликту интересов</w:t>
      </w:r>
    </w:p>
    <w:p w:rsidR="00D57546" w:rsidRPr="00A92938" w:rsidRDefault="00D57546" w:rsidP="00D5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57546" w:rsidRPr="00A92938" w:rsidRDefault="00D57546" w:rsidP="0006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I. Общие положения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1.1. 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Настоящий Порядок уведомления муниципальным служащим </w:t>
      </w:r>
      <w:r w:rsidR="00064801"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Финансового управления Кизильского муниципального района </w:t>
      </w: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представителя нанимателя (работодателя) о возникновении личной заинтересованности, которая приводит или может привести к конфликту интересов (далее – Порядок) разработан и принят в целях реализации Федерального закона от 2 марта 2007 года № 25-ФЗ «О муниципальной службе в Российской Федерации» и Федерального закона от 25 декабря 2008 года № 273-ФЗ «О противодействии коррупции», Указа</w:t>
      </w:r>
      <w:proofErr w:type="gramEnd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  <w:proofErr w:type="gramEnd"/>
    </w:p>
    <w:p w:rsidR="00064801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  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1.3.   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братьями, сестрами, родителями, детьми супругов и супругами детей), гражданами или организациями, с которыми данное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1.4. Муниципальный служащий, в соответствии с законодательством Российской Федерации, при возникновении личной заинтересованности, которая приводит или может привести к конфликту интересов, обязан сообщать об этом представителю нанимателя (работодателю) как только ему станет об этом известно.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 нахождении муниципального служащего в служебной командировке, не при исполнении должностных обязанностей и вне пределов места службы о возникновении личной заинтересованности, которая приводит или может привести к конфликту интересов, он уведомляет  с помощью любых доступных сре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дств св</w:t>
      </w:r>
      <w:proofErr w:type="gramEnd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язи.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II. Порядок поступления и рассмотрения уведомления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2.1.   Настоящий  Порядок  регулирует поступление и рассмотрение уведомления муниципального служащего  о личной заинтересованности, которая приводит или может привести к конфликту интересов.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2.2.   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Уведомление муниципальным служащим представителя нанимателя (работодателя) о возникновении личной заинтересованности, которая приводит или может привести к конфликту интересов (далее – уведомление) оформляется в письменном виде путем составления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№ </w:t>
      </w:r>
      <w:r w:rsid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</w:t>
      </w: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к настоящему Порядку.</w:t>
      </w:r>
      <w:proofErr w:type="gramEnd"/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Уведомление должно содержать сведения о причинах возникновения конфликта интересов, а также мерах, предпринятых муниципальным служащим в целях его предотвращения и урегулирования. 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Так же необходимо указание о намерения (не намерении) муниципального служащего лично присутствовать на заседании комиссии по соблюдению требований к служебному поведению муниципальных служащих </w:t>
      </w:r>
      <w:r w:rsidR="00064801"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урегулированию конфликта интересов (далее – комиссия) по вопросу рассмотрения представленного им уведомления.</w:t>
      </w:r>
      <w:proofErr w:type="gramEnd"/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уведомлению могут прилагаться имеющиеся в распоряжении муниципального служащего материалы, подтверждающие суть изложенного в уведомлении.</w:t>
      </w:r>
      <w:proofErr w:type="gramEnd"/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iCs/>
          <w:color w:val="3B2D36"/>
          <w:sz w:val="24"/>
          <w:szCs w:val="24"/>
          <w:lang w:eastAsia="ru-RU"/>
        </w:rPr>
        <w:t>2.3.   Уведомление может быть представлено лично, направлено на электронную почту кадровой службы структурного подразделения, либо должностному лицу, ответственному за работу по профилактике коррупционных и иных правонарушений, также может быть направлено факсом, либо почтовым отправлением с описью вложения.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iCs/>
          <w:color w:val="3B2D36"/>
          <w:sz w:val="24"/>
          <w:szCs w:val="24"/>
          <w:lang w:eastAsia="ru-RU"/>
        </w:rPr>
        <w:t xml:space="preserve">2.4.   </w:t>
      </w: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Уведомление, представленное муниципальным служащим, регистрируется в журнале регистрации уведомления муниципальным служащим представителя нанимателя (работодателя) о возникновении личной заинтересованности при исполнении         должностных обязанностей, которая приводит или может привести к конфликту интересов, составленному  по форме согласно приложению № </w:t>
      </w:r>
      <w:r w:rsid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к настоящему Порядку (далее - журнал).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Листы журнала должны быть пронумерованы, прошнурованы, скреплены подписью работодателя и печатью.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2.5.   Должностное лицо, ответственное за профилактику коррупционных и иных правонарушений, после регистрации уведомления выдает муниципальному служащему копию уведомления с отметкой о регистрации под роспись в журнале.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2.6.   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ходе предварительного рассмотрения уведомления, должностное лицо, ответственное за работу по профилактике коррупции, имеет право получать в установленном порядке от лица, направившего уведомление, пояснения по изложенным в уведомлении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2.7.   По результатам предварительного рассмотрения уведомления, поступившего в соответствии с настоящим Порядком, должностным лицом, ответственным за работу по профилактике коррупционных и иных правонарушений, подготавливается мотивированное заключение.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Уведомление, заключение и другие материалы представляются председателю комиссии в течение 7 рабочих дней со дня поступления уведомления. В случае направления запросов, указанных в пункте 2.6. настоящего Порядка,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2.8.   Рассмотрение уведомления муниципального служащего проводится 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соответствие  с Положением о комиссии по соблюдению требований к служебному поведению</w:t>
      </w:r>
      <w:proofErr w:type="gramEnd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муниципальных служащих </w:t>
      </w:r>
      <w:r w:rsidR="0051111F"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Финансового управления Кизильского муниципального района </w:t>
      </w: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и урегулированию конфликта интересов.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  <w:r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III. Ответственность за неприятие мер по предотвращение и (или) урегулированию конфликта интересов</w:t>
      </w: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3.1.   Несоблюдение муниципальным служащим требований настоящего Порядка влечет дисциплинарную ответственность в соответствии с законодательством Российской Федерации.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3.2.   Непринятие муниципальным служащим мер по уведомлению представителя нанимателя (работодателя) о возникновении личной заинтересованности, которая приводит или может привести к конфликту интересов является правонарушением, влекущим увольнение  указанного лица в соответствии с законодательством Российской Федерации.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3.3.   Муниципальный служащий, не согласный с решением представителя нанимателя (работодателя) вправе обжаловать его решение в установленном законодательством Российской Федерации порядке.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3.4.   При выявлении обстоятельств, содержащих признаки уголовного или административного правонарушения, представитель нанимателя (работодатель) сообщает об этом в правоохранительные органы.</w:t>
      </w:r>
    </w:p>
    <w:p w:rsidR="00D419F2" w:rsidRPr="00A92938" w:rsidRDefault="00D419F2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</w:p>
    <w:p w:rsidR="00D57546" w:rsidRPr="00A92938" w:rsidRDefault="00D57546" w:rsidP="0006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51111F" w:rsidRPr="00A92938" w:rsidRDefault="0051111F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546" w:rsidRPr="00A92938" w:rsidRDefault="00CD3673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D57546" w:rsidRPr="00A92938">
        <w:rPr>
          <w:rFonts w:ascii="Times New Roman" w:hAnsi="Times New Roman" w:cs="Times New Roman"/>
          <w:sz w:val="24"/>
          <w:szCs w:val="24"/>
          <w:lang w:eastAsia="ru-RU"/>
        </w:rPr>
        <w:t>иложение № 1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к Порядку уведомления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муниципальным служащим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своего представителя нанимателя (работодателя)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о возникновении конфликта интересов,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которая приводит или может привести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293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(должность руководителя органа местного самоуправления,</w:t>
      </w:r>
      <w:proofErr w:type="gramEnd"/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структурного подразделения органа местного самоуправления),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293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 руководителя)</w:t>
      </w:r>
      <w:proofErr w:type="gramEnd"/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от  ____________________________________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(Ф.И.О., должность)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57546" w:rsidRPr="00A92938" w:rsidRDefault="00D57546" w:rsidP="00CD367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(отметка об ознакомлении</w:t>
      </w:r>
      <w:proofErr w:type="gramStart"/>
      <w:r w:rsidRPr="00A9293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)(</w:t>
      </w:r>
      <w:proofErr w:type="gramEnd"/>
      <w:r w:rsidRPr="00A9293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телефон)</w:t>
      </w:r>
    </w:p>
    <w:p w:rsidR="00D57546" w:rsidRPr="00A92938" w:rsidRDefault="00D57546" w:rsidP="00CD3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  <w:r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 </w:t>
      </w:r>
      <w:r w:rsidR="00CD3673"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                                                            </w:t>
      </w:r>
      <w:r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УВЕДОМЛЕНИЕ</w:t>
      </w:r>
    </w:p>
    <w:p w:rsidR="00D57546" w:rsidRPr="00A92938" w:rsidRDefault="00D57546" w:rsidP="00D5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нужное</w:t>
      </w:r>
      <w:proofErr w:type="gramEnd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подчеркнуть).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Обстоятельства, являющиеся основанием для возникновения личной заинтересованности: ___________________________________________________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_____________________________________________________________________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_____________________________________________________________________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_____________________________________________________________________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Намереваюсь 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  </w:t>
      </w:r>
      <w:proofErr w:type="spell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Мужевское</w:t>
      </w:r>
      <w:proofErr w:type="spellEnd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 и урегулированию конфликта интересов при рассмотрении данного уведомления (</w:t>
      </w:r>
      <w:proofErr w:type="gramStart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нужное</w:t>
      </w:r>
      <w:proofErr w:type="gramEnd"/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подчеркнуть).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                                               ___________________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vertAlign w:val="superscript"/>
          <w:lang w:eastAsia="ru-RU"/>
        </w:rPr>
        <w:t>                    (дата)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Уведомление зарегистрировано: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«__» __________ 20___ года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    ___________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vertAlign w:val="superscript"/>
          <w:lang w:eastAsia="ru-RU"/>
        </w:rPr>
        <w:t xml:space="preserve">          ФИО регистратора                          подпись         </w:t>
      </w:r>
    </w:p>
    <w:p w:rsidR="00D57546" w:rsidRPr="00A92938" w:rsidRDefault="00D57546" w:rsidP="00D5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vertAlign w:val="superscript"/>
          <w:lang w:eastAsia="ru-RU"/>
        </w:rPr>
        <w:t> </w:t>
      </w: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Принятое решение: ______________________________________________________________________</w:t>
      </w: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______________________________________________________________________</w:t>
      </w:r>
    </w:p>
    <w:p w:rsidR="00CD3673" w:rsidRPr="00A92938" w:rsidRDefault="00D57546" w:rsidP="00D57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3673" w:rsidRPr="00A92938" w:rsidRDefault="00CD3673" w:rsidP="00D57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F7386" w:rsidRPr="00A92938" w:rsidRDefault="00D57546" w:rsidP="00D57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   </w:t>
      </w: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938" w:rsidRDefault="00A92938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546" w:rsidRPr="00A92938" w:rsidRDefault="00D57546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D57546" w:rsidRPr="00A92938" w:rsidRDefault="00D57546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к Порядку уведомления муниципальным служащим</w:t>
      </w:r>
    </w:p>
    <w:p w:rsidR="00D57546" w:rsidRPr="00A92938" w:rsidRDefault="00D57546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своего представителя нанимателя (работодателя)</w:t>
      </w:r>
    </w:p>
    <w:p w:rsidR="00D57546" w:rsidRPr="00A92938" w:rsidRDefault="00D57546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 xml:space="preserve">о возникновении конфликта интересов, </w:t>
      </w:r>
      <w:proofErr w:type="gramStart"/>
      <w:r w:rsidRPr="00A92938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D57546" w:rsidRPr="00A92938" w:rsidRDefault="00D57546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hAnsi="Times New Roman" w:cs="Times New Roman"/>
          <w:sz w:val="24"/>
          <w:szCs w:val="24"/>
          <w:lang w:eastAsia="ru-RU"/>
        </w:rPr>
        <w:t>приводит или может привести к конфликту интересов</w:t>
      </w:r>
    </w:p>
    <w:p w:rsidR="00D57546" w:rsidRPr="00A92938" w:rsidRDefault="00D57546" w:rsidP="00EF738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546" w:rsidRPr="00A92938" w:rsidRDefault="00D57546" w:rsidP="00D5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ЖУРНАЛ  РЕГИСТРАЦИИ</w:t>
      </w:r>
    </w:p>
    <w:p w:rsidR="00D57546" w:rsidRPr="00A92938" w:rsidRDefault="00D57546" w:rsidP="00D5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уведомлений муниципальными служащими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CellSpacing w:w="15" w:type="dxa"/>
        <w:tblInd w:w="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57"/>
        <w:gridCol w:w="796"/>
        <w:gridCol w:w="838"/>
        <w:gridCol w:w="1250"/>
        <w:gridCol w:w="776"/>
        <w:gridCol w:w="1232"/>
        <w:gridCol w:w="877"/>
        <w:gridCol w:w="1004"/>
        <w:gridCol w:w="848"/>
      </w:tblGrid>
      <w:tr w:rsidR="00EF7386" w:rsidRPr="00A92938" w:rsidTr="00EF7386">
        <w:trPr>
          <w:tblCellSpacing w:w="15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</w:t>
            </w:r>
            <w:proofErr w:type="gram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гражданском служащем, </w:t>
            </w:r>
            <w:proofErr w:type="gram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направившим</w:t>
            </w:r>
            <w:proofErr w:type="gram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</w:t>
            </w: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принявшего </w:t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талон</w:t>
            </w:r>
            <w:proofErr w:type="gram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вручении</w:t>
            </w: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proofErr w:type="gram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386" w:rsidRPr="00A92938" w:rsidTr="00EF7386">
        <w:trPr>
          <w:tblCellSpacing w:w="15" w:type="dxa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щаемая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телефона 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подпись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дата его выдачи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gram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талона-</w:t>
            </w: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386" w:rsidRPr="00A92938" w:rsidTr="00EF7386">
        <w:trPr>
          <w:tblCellSpacing w:w="15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F7386" w:rsidRPr="00A92938" w:rsidTr="00EF7386">
        <w:trPr>
          <w:tblCellSpacing w:w="15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7386" w:rsidRPr="00A92938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386" w:rsidRPr="00A92938" w:rsidRDefault="00EF7386" w:rsidP="00EF7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86" w:rsidRPr="00A92938" w:rsidRDefault="00EF7386" w:rsidP="00EF73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2847" w:rsidRPr="00A92938" w:rsidRDefault="00482847">
      <w:pPr>
        <w:rPr>
          <w:rFonts w:ascii="Times New Roman" w:hAnsi="Times New Roman" w:cs="Times New Roman"/>
          <w:sz w:val="24"/>
          <w:szCs w:val="24"/>
        </w:rPr>
      </w:pPr>
    </w:p>
    <w:sectPr w:rsidR="00482847" w:rsidRPr="00A92938" w:rsidSect="0048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65E"/>
    <w:multiLevelType w:val="multilevel"/>
    <w:tmpl w:val="D71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7546"/>
    <w:rsid w:val="000509E3"/>
    <w:rsid w:val="00054CDC"/>
    <w:rsid w:val="00064801"/>
    <w:rsid w:val="000D25F6"/>
    <w:rsid w:val="00174D87"/>
    <w:rsid w:val="002029A9"/>
    <w:rsid w:val="002E0816"/>
    <w:rsid w:val="002F6C9A"/>
    <w:rsid w:val="00394180"/>
    <w:rsid w:val="00482847"/>
    <w:rsid w:val="004D50B6"/>
    <w:rsid w:val="0051111F"/>
    <w:rsid w:val="005701C1"/>
    <w:rsid w:val="006356AB"/>
    <w:rsid w:val="00656533"/>
    <w:rsid w:val="006E18F3"/>
    <w:rsid w:val="0075300C"/>
    <w:rsid w:val="007C7C96"/>
    <w:rsid w:val="008508B0"/>
    <w:rsid w:val="008734F4"/>
    <w:rsid w:val="00960240"/>
    <w:rsid w:val="00962646"/>
    <w:rsid w:val="00A11F97"/>
    <w:rsid w:val="00A92938"/>
    <w:rsid w:val="00B4315E"/>
    <w:rsid w:val="00CD3673"/>
    <w:rsid w:val="00D419F2"/>
    <w:rsid w:val="00D57546"/>
    <w:rsid w:val="00D8226D"/>
    <w:rsid w:val="00E56EE0"/>
    <w:rsid w:val="00EE577F"/>
    <w:rsid w:val="00EF7386"/>
    <w:rsid w:val="00FA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546"/>
    <w:rPr>
      <w:b/>
      <w:bCs/>
    </w:rPr>
  </w:style>
  <w:style w:type="character" w:styleId="a5">
    <w:name w:val="Emphasis"/>
    <w:basedOn w:val="a0"/>
    <w:uiPriority w:val="20"/>
    <w:qFormat/>
    <w:rsid w:val="00D57546"/>
    <w:rPr>
      <w:i/>
      <w:iCs/>
    </w:rPr>
  </w:style>
  <w:style w:type="paragraph" w:styleId="a6">
    <w:name w:val="header"/>
    <w:basedOn w:val="a"/>
    <w:link w:val="a7"/>
    <w:uiPriority w:val="99"/>
    <w:rsid w:val="006E1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E18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No Spacing"/>
    <w:uiPriority w:val="1"/>
    <w:qFormat/>
    <w:rsid w:val="005701C1"/>
    <w:pPr>
      <w:spacing w:after="0" w:line="240" w:lineRule="auto"/>
    </w:pPr>
  </w:style>
  <w:style w:type="paragraph" w:customStyle="1" w:styleId="copyright-info">
    <w:name w:val="copyright-info"/>
    <w:basedOn w:val="a"/>
    <w:rsid w:val="0039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94180"/>
    <w:rPr>
      <w:color w:val="0000FF"/>
      <w:u w:val="single"/>
    </w:rPr>
  </w:style>
  <w:style w:type="character" w:customStyle="1" w:styleId="docsupplement-number">
    <w:name w:val="doc__supplement-number"/>
    <w:basedOn w:val="a0"/>
    <w:rsid w:val="00EF7386"/>
  </w:style>
  <w:style w:type="character" w:customStyle="1" w:styleId="docsupplement-name">
    <w:name w:val="doc__supplement-name"/>
    <w:basedOn w:val="a0"/>
    <w:rsid w:val="00EF7386"/>
  </w:style>
  <w:style w:type="paragraph" w:customStyle="1" w:styleId="formattext">
    <w:name w:val="formattext"/>
    <w:basedOn w:val="a"/>
    <w:rsid w:val="00EF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2912959-EE6A-4EA9-ACF3-DA8A40F4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2020-08-18T09:19:00Z</cp:lastPrinted>
  <dcterms:created xsi:type="dcterms:W3CDTF">2020-08-11T05:31:00Z</dcterms:created>
  <dcterms:modified xsi:type="dcterms:W3CDTF">2020-08-19T05:00:00Z</dcterms:modified>
</cp:coreProperties>
</file>