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F43" w:rsidRPr="00E36F43" w:rsidRDefault="00E36F43" w:rsidP="00E36F43">
      <w:pPr>
        <w:shd w:val="clear" w:color="auto" w:fill="FFFFFF"/>
        <w:spacing w:after="161" w:line="240" w:lineRule="auto"/>
        <w:outlineLvl w:val="0"/>
        <w:rPr>
          <w:rFonts w:ascii="Arial" w:eastAsia="Times New Roman" w:hAnsi="Arial" w:cs="Arial"/>
          <w:color w:val="5C5C5C"/>
          <w:kern w:val="36"/>
          <w:sz w:val="56"/>
          <w:szCs w:val="56"/>
          <w:lang w:eastAsia="ru-RU"/>
        </w:rPr>
      </w:pPr>
      <w:r w:rsidRPr="00E36F43">
        <w:rPr>
          <w:rFonts w:ascii="Arial" w:eastAsia="Times New Roman" w:hAnsi="Arial" w:cs="Arial"/>
          <w:color w:val="5C5C5C"/>
          <w:kern w:val="36"/>
          <w:sz w:val="56"/>
          <w:szCs w:val="56"/>
          <w:lang w:eastAsia="ru-RU"/>
        </w:rPr>
        <w:t>Малышева Наталья Николаевна</w:t>
      </w:r>
    </w:p>
    <w:p w:rsidR="00E36F43" w:rsidRPr="00E36F43" w:rsidRDefault="00E36F43" w:rsidP="00E36F43">
      <w:pPr>
        <w:spacing w:after="120" w:line="240" w:lineRule="auto"/>
        <w:rPr>
          <w:rFonts w:ascii="Times New Roman" w:eastAsia="Times New Roman" w:hAnsi="Times New Roman" w:cs="Times New Roman"/>
          <w:color w:val="9A9A9A"/>
          <w:sz w:val="18"/>
          <w:szCs w:val="18"/>
          <w:lang w:eastAsia="ru-RU"/>
        </w:rPr>
      </w:pPr>
      <w:r w:rsidRPr="00E36F43">
        <w:rPr>
          <w:rFonts w:ascii="Times New Roman" w:eastAsia="Times New Roman" w:hAnsi="Times New Roman" w:cs="Times New Roman"/>
          <w:color w:val="9A9A9A"/>
          <w:sz w:val="18"/>
          <w:szCs w:val="18"/>
          <w:lang w:eastAsia="ru-RU"/>
        </w:rPr>
        <w:t>04 Февраля 2019 г.</w:t>
      </w:r>
    </w:p>
    <w:p w:rsidR="00E36F43" w:rsidRPr="00E36F43" w:rsidRDefault="00E36F43" w:rsidP="00E36F43">
      <w:pPr>
        <w:spacing w:after="0" w:line="240" w:lineRule="auto"/>
        <w:rPr>
          <w:rFonts w:ascii="Times New Roman" w:eastAsia="Times New Roman" w:hAnsi="Times New Roman" w:cs="Times New Roman"/>
          <w:sz w:val="24"/>
          <w:szCs w:val="24"/>
          <w:lang w:eastAsia="ru-RU"/>
        </w:rPr>
      </w:pPr>
      <w:r w:rsidRPr="00E36F43">
        <w:rPr>
          <w:rFonts w:ascii="Times New Roman" w:eastAsia="Times New Roman" w:hAnsi="Times New Roman" w:cs="Times New Roman"/>
          <w:noProof/>
          <w:sz w:val="24"/>
          <w:szCs w:val="24"/>
          <w:lang w:eastAsia="ru-RU"/>
        </w:rPr>
        <w:drawing>
          <wp:inline distT="0" distB="0" distL="0" distR="0">
            <wp:extent cx="2099945" cy="2924175"/>
            <wp:effectExtent l="0" t="0" r="0" b="9525"/>
            <wp:docPr id="1" name="Рисунок 1" descr="Малышева Наталья Николае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ышева Наталья Николаевн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9945" cy="2924175"/>
                    </a:xfrm>
                    <a:prstGeom prst="rect">
                      <a:avLst/>
                    </a:prstGeom>
                    <a:noFill/>
                    <a:ln>
                      <a:noFill/>
                    </a:ln>
                  </pic:spPr>
                </pic:pic>
              </a:graphicData>
            </a:graphic>
          </wp:inline>
        </w:drawing>
      </w:r>
    </w:p>
    <w:p w:rsidR="00E36F43" w:rsidRPr="00E36F43" w:rsidRDefault="00E36F43" w:rsidP="00E36F43">
      <w:pPr>
        <w:spacing w:before="240" w:after="240" w:line="240" w:lineRule="auto"/>
        <w:rPr>
          <w:rFonts w:ascii="Times New Roman" w:eastAsia="Times New Roman" w:hAnsi="Times New Roman" w:cs="Times New Roman"/>
          <w:sz w:val="24"/>
          <w:szCs w:val="24"/>
          <w:lang w:eastAsia="ru-RU"/>
        </w:rPr>
      </w:pPr>
      <w:r w:rsidRPr="00E36F43">
        <w:rPr>
          <w:rFonts w:ascii="Times New Roman" w:eastAsia="Times New Roman" w:hAnsi="Times New Roman" w:cs="Times New Roman"/>
          <w:sz w:val="24"/>
          <w:szCs w:val="24"/>
          <w:lang w:eastAsia="ru-RU"/>
        </w:rPr>
        <w:t>Заместитель начальника отдела регистрации прав на объекты недвижимости жилого назначения Управления Росреестра по Челябинской области</w:t>
      </w:r>
    </w:p>
    <w:p w:rsidR="00E36F43" w:rsidRPr="00E36F43" w:rsidRDefault="00E36F43" w:rsidP="00E36F43">
      <w:pPr>
        <w:spacing w:before="240" w:after="240" w:line="240" w:lineRule="auto"/>
        <w:rPr>
          <w:rFonts w:ascii="Times New Roman" w:eastAsia="Times New Roman" w:hAnsi="Times New Roman" w:cs="Times New Roman"/>
          <w:sz w:val="24"/>
          <w:szCs w:val="24"/>
          <w:lang w:eastAsia="ru-RU"/>
        </w:rPr>
      </w:pPr>
      <w:r w:rsidRPr="00E36F43">
        <w:rPr>
          <w:rFonts w:ascii="Times New Roman" w:eastAsia="Times New Roman" w:hAnsi="Times New Roman" w:cs="Times New Roman"/>
          <w:sz w:val="24"/>
          <w:szCs w:val="24"/>
          <w:lang w:eastAsia="ru-RU"/>
        </w:rPr>
        <w:t> </w:t>
      </w:r>
    </w:p>
    <w:p w:rsidR="00E36F43" w:rsidRPr="00E36F43" w:rsidRDefault="00E36F43" w:rsidP="00E36F43">
      <w:pPr>
        <w:spacing w:before="240" w:after="240" w:line="240" w:lineRule="auto"/>
        <w:rPr>
          <w:rFonts w:ascii="Times New Roman" w:eastAsia="Times New Roman" w:hAnsi="Times New Roman" w:cs="Times New Roman"/>
          <w:sz w:val="24"/>
          <w:szCs w:val="24"/>
          <w:lang w:eastAsia="ru-RU"/>
        </w:rPr>
      </w:pP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b/>
          <w:bCs/>
          <w:sz w:val="24"/>
          <w:szCs w:val="24"/>
          <w:lang w:eastAsia="ru-RU"/>
        </w:rPr>
        <w:t>- Какие нововведения в законодательство о государственной регистрации недвижимости были приняты в 2018 году или начнут действовать в ближайшее время, которые позволят обеспечить большую безопасность сделок с </w:t>
      </w:r>
      <w:hyperlink r:id="rId5" w:history="1">
        <w:proofErr w:type="gramStart"/>
        <w:r w:rsidRPr="00E36F43">
          <w:rPr>
            <w:rFonts w:ascii="Times New Roman" w:eastAsia="Times New Roman" w:hAnsi="Times New Roman" w:cs="Times New Roman"/>
            <w:b/>
            <w:bCs/>
            <w:color w:val="003B5F"/>
            <w:sz w:val="24"/>
            <w:szCs w:val="24"/>
            <w:u w:val="single"/>
            <w:lang w:eastAsia="ru-RU"/>
          </w:rPr>
          <w:t>жильем</w:t>
        </w:r>
      </w:hyperlink>
      <w:r w:rsidRPr="00E36F43">
        <w:rPr>
          <w:rFonts w:ascii="Times New Roman" w:eastAsia="Times New Roman" w:hAnsi="Times New Roman" w:cs="Times New Roman"/>
          <w:b/>
          <w:bCs/>
          <w:sz w:val="24"/>
          <w:szCs w:val="24"/>
          <w:lang w:eastAsia="ru-RU"/>
        </w:rPr>
        <w:t>?</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w:t>
      </w:r>
      <w:proofErr w:type="gramEnd"/>
      <w:r w:rsidRPr="00E36F43">
        <w:rPr>
          <w:rFonts w:ascii="Times New Roman" w:eastAsia="Times New Roman" w:hAnsi="Times New Roman" w:cs="Times New Roman"/>
          <w:sz w:val="24"/>
          <w:szCs w:val="24"/>
          <w:lang w:eastAsia="ru-RU"/>
        </w:rPr>
        <w:t xml:space="preserve"> В течение 2018 года было принято достаточное количество нормативных актов, регулирующих и уточняющих порядок государственной регистрации недвижимости. Несмотря на то, что они не направлены напрямую на противодействие мошенническим действиям при сделках с жильем, их целью является совершенствование и упрощение различных правовых процедур в сфере кадастрового учета и регистрации недвижимости и устранение бюрократической волокиты.</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В частности, одним из наиболее значимых стал Федеральный закон от 03 августа 2018 года № 340-ФЗ «О внесении изменений в Градостроительный кодекс Российской Федерации и отдельные законодательные акты Российской Федерации», которым существенно изменен порядок оформления прав на жилые и садовые дома.</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 xml:space="preserve">В этот же день, 03 августа 2018 года, был принят еще один закон, а именно Федеральный закон № 338-ФЗ «О внесении изменений в отдельные законодательные акты Российской Федерации», которым внесены изменения в Основы законодательства Российской Федерации о нотариате. Так, с 01 февраля 2019 года после выдачи свидетельства о праве на наследство, после удостоверения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w:t>
      </w:r>
      <w:r w:rsidRPr="00E36F43">
        <w:rPr>
          <w:rFonts w:ascii="Times New Roman" w:eastAsia="Times New Roman" w:hAnsi="Times New Roman" w:cs="Times New Roman"/>
          <w:sz w:val="24"/>
          <w:szCs w:val="24"/>
          <w:lang w:eastAsia="ru-RU"/>
        </w:rPr>
        <w:lastRenderedPageBreak/>
        <w:t>прав. 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b/>
          <w:bCs/>
          <w:sz w:val="24"/>
          <w:szCs w:val="24"/>
          <w:lang w:eastAsia="ru-RU"/>
        </w:rPr>
        <w:t>- Повысилась ли, по Вашему мнению, безопасность сделок с жильем после введения </w:t>
      </w:r>
      <w:hyperlink r:id="rId6" w:history="1">
        <w:r w:rsidRPr="00E36F43">
          <w:rPr>
            <w:rFonts w:ascii="Times New Roman" w:eastAsia="Times New Roman" w:hAnsi="Times New Roman" w:cs="Times New Roman"/>
            <w:b/>
            <w:bCs/>
            <w:color w:val="003B5F"/>
            <w:sz w:val="24"/>
            <w:szCs w:val="24"/>
            <w:u w:val="single"/>
            <w:lang w:eastAsia="ru-RU"/>
          </w:rPr>
          <w:t>обязательного нотариального удостоверения ряда сделок</w:t>
        </w:r>
      </w:hyperlink>
      <w:r w:rsidRPr="00E36F43">
        <w:rPr>
          <w:rFonts w:ascii="Times New Roman" w:eastAsia="Times New Roman" w:hAnsi="Times New Roman" w:cs="Times New Roman"/>
          <w:b/>
          <w:bCs/>
          <w:sz w:val="24"/>
          <w:szCs w:val="24"/>
          <w:lang w:eastAsia="ru-RU"/>
        </w:rPr>
        <w:t>? Каков объем таких сделок в 2017 и 2018 годах?</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 Да, действительно, помимо указанных выше новых законов, в течение 2018 года в Федеральный закон «О государственной регистрации недвижимости» от 13 июля 2015 года № 218-ФЗ было внесено несколько изменений, в том числе есть моменты, косвенно позволяющие обеспечить большую безопасность сделок с жильем.</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В частности, законодатель в очередной раз расширил круг сделок, подлежащих обязательному нотариальному удостоверению, а именно: в соответствии с Федеральным законом № 338-ФЗ «О внесении изменений в отдельные законодательные акты Российской Федерации» с 03 августа 2018 года нотариальному удостоверению подлежат не только сделки по отчуждению, но и договоры ипотеки долей в праве общей собственности на недвижимое имущество, в том числе при ипотеке всеми участниками долевой собственности своих долей по одной сделке. Все остальные сделки подлежат нотариальному удостоверению по желанию сторон, за отдельными исключениями.</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 xml:space="preserve">Для простых продавцов и покупателей, </w:t>
      </w:r>
      <w:proofErr w:type="spellStart"/>
      <w:r w:rsidRPr="00E36F43">
        <w:rPr>
          <w:rFonts w:ascii="Times New Roman" w:eastAsia="Times New Roman" w:hAnsi="Times New Roman" w:cs="Times New Roman"/>
          <w:sz w:val="24"/>
          <w:szCs w:val="24"/>
          <w:lang w:eastAsia="ru-RU"/>
        </w:rPr>
        <w:t>единоразово</w:t>
      </w:r>
      <w:proofErr w:type="spellEnd"/>
      <w:r w:rsidRPr="00E36F43">
        <w:rPr>
          <w:rFonts w:ascii="Times New Roman" w:eastAsia="Times New Roman" w:hAnsi="Times New Roman" w:cs="Times New Roman"/>
          <w:sz w:val="24"/>
          <w:szCs w:val="24"/>
          <w:lang w:eastAsia="ru-RU"/>
        </w:rPr>
        <w:t xml:space="preserve"> совершающих сделки с жильем, тарифы на нотариальное удостоверение сделок покажутся высокими, но плюсы нотариального удостоверения для безопасности сторон сделки для нас очевидны: это и правовая безопасность, и сокращенные сроки регистрации, и отдельный порядок сдачи документов.</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В частности, анализ документов будет проведен нотариусом, обладающим высоким профессионализмом и квалификацией. Вы избежите тех ошибок, которые допускают неопытные и неискушенные в сделках с недвижимостью люди.</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Именно этот фактор и является своеобразной гарантией того, что нотариальное удостоверение сделки «отпугнет» недобросовестных контрагентов.</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Совсем свежее нововведение законодателя, о котором уже упоминалось выше, состоит в том, что в соответствии с тем же Федеральным законом № 338-ФЗ с 01 февраля 2019 года нотариальное удостоверение сделок и передача документов на государственную регистрацию станет единым нотариальным действием. Это значит, что заявители будут оплачивать только акт заверения у нотариуса, а за услугу по передаче документов в Росреестр платить им уже не придется (до указанной даты эта услуга оплачивалась отдельно</w:t>
      </w:r>
      <w:proofErr w:type="gramStart"/>
      <w:r w:rsidRPr="00E36F43">
        <w:rPr>
          <w:rFonts w:ascii="Times New Roman" w:eastAsia="Times New Roman" w:hAnsi="Times New Roman" w:cs="Times New Roman"/>
          <w:sz w:val="24"/>
          <w:szCs w:val="24"/>
          <w:lang w:eastAsia="ru-RU"/>
        </w:rPr>
        <w:t>).</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Теперь</w:t>
      </w:r>
      <w:proofErr w:type="gramEnd"/>
      <w:r w:rsidRPr="00E36F43">
        <w:rPr>
          <w:rFonts w:ascii="Times New Roman" w:eastAsia="Times New Roman" w:hAnsi="Times New Roman" w:cs="Times New Roman"/>
          <w:sz w:val="24"/>
          <w:szCs w:val="24"/>
          <w:lang w:eastAsia="ru-RU"/>
        </w:rPr>
        <w:t xml:space="preserve"> заявление о государственной регистрации прав и прилагаемые к нему документы нотариус обязан представлять в Росреестр в электронном виде в установленные действующим законодательством сроки. Так, после удостоверения договора, на основании которого возникает право на недвижимое имущество (либо долю), он должен отправить документы незамедлительно, но не позднее окончания рабочего дня или в сроки, установленные сторонами сделки в договоре, если они не возражают против подачи такого заявления нотариусом. Также незамедлительно, но не позднее окончания рабочего </w:t>
      </w:r>
      <w:r w:rsidRPr="00E36F43">
        <w:rPr>
          <w:rFonts w:ascii="Times New Roman" w:eastAsia="Times New Roman" w:hAnsi="Times New Roman" w:cs="Times New Roman"/>
          <w:sz w:val="24"/>
          <w:szCs w:val="24"/>
          <w:lang w:eastAsia="ru-RU"/>
        </w:rPr>
        <w:lastRenderedPageBreak/>
        <w:t>дня нотариус отправит в электронном формате документы после выдачи свидетельства о праве на наследство по закону или по завещанию и свидетельства о праве собственности на долю пережившему супругу.</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Управление Росреестра поданные нотариусом в электронном виде документы должно зарегистрировать уже в течение следующего рабочего дня. Государственная регистрация права собственности удостоверяется выпиской из Единого государственного реестра недвижимости (ЕГРН), заверенная усиленной квалифицированной электронной подписью государственного регистратора, она поступит нотариусу в электронном виде. При этом такой электронный документ признается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Однако, если заявитель пожелает получить бумажный вариант поступившей из Росреестра электронной выписки, то нотариус может предоставить ее в рамках такой услуги как «тождественность электронного документа</w:t>
      </w:r>
      <w:proofErr w:type="gramStart"/>
      <w:r w:rsidRPr="00E36F43">
        <w:rPr>
          <w:rFonts w:ascii="Times New Roman" w:eastAsia="Times New Roman" w:hAnsi="Times New Roman" w:cs="Times New Roman"/>
          <w:sz w:val="24"/>
          <w:szCs w:val="24"/>
          <w:lang w:eastAsia="ru-RU"/>
        </w:rPr>
        <w:t>».</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Относительно</w:t>
      </w:r>
      <w:proofErr w:type="gramEnd"/>
      <w:r w:rsidRPr="00E36F43">
        <w:rPr>
          <w:rFonts w:ascii="Times New Roman" w:eastAsia="Times New Roman" w:hAnsi="Times New Roman" w:cs="Times New Roman"/>
          <w:sz w:val="24"/>
          <w:szCs w:val="24"/>
          <w:lang w:eastAsia="ru-RU"/>
        </w:rPr>
        <w:t xml:space="preserve"> статистики по количеству сделок, удостоверенных заявителями у нотариусов, можно сказать, что их количество неуклонно растет. Так, в 2017 году на регистрацию в Управление Росреестра по Челябинской области поступило 72025 нотариально удостоверенных сделок, из которых 27417 сделок совершено в отношении объектов, расположенных в г. Челябинске, Сосновском и Красноармейском районах. По итогам 2018 года эта цифра составила уже 82458 дел, из которых 30527 сделок совершено в отношении объектов, расположенных в г. Челябинске, Сосновском и Красноармейском районах.</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 xml:space="preserve">Полагаю, что нововведение законодательства об обязанности с 01 февраля 2019 года всех нотариусов после удостоверения сделки самостоятельно, без участия заявителя, подать документы на государственную регистрацию в электронном виде будет, безусловно, способствовать увеличению числа желающих обратиться к нотариусу. Ведь благодаря новому порядку усиливается безопасность совершаемых сделок, а заявители экономят </w:t>
      </w:r>
      <w:proofErr w:type="gramStart"/>
      <w:r w:rsidRPr="00E36F43">
        <w:rPr>
          <w:rFonts w:ascii="Times New Roman" w:eastAsia="Times New Roman" w:hAnsi="Times New Roman" w:cs="Times New Roman"/>
          <w:sz w:val="24"/>
          <w:szCs w:val="24"/>
          <w:lang w:eastAsia="ru-RU"/>
        </w:rPr>
        <w:t>время.</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b/>
          <w:bCs/>
          <w:sz w:val="24"/>
          <w:szCs w:val="24"/>
          <w:lang w:eastAsia="ru-RU"/>
        </w:rPr>
        <w:t>-</w:t>
      </w:r>
      <w:proofErr w:type="gramEnd"/>
      <w:r w:rsidRPr="00E36F43">
        <w:rPr>
          <w:rFonts w:ascii="Times New Roman" w:eastAsia="Times New Roman" w:hAnsi="Times New Roman" w:cs="Times New Roman"/>
          <w:b/>
          <w:bCs/>
          <w:sz w:val="24"/>
          <w:szCs w:val="24"/>
          <w:lang w:eastAsia="ru-RU"/>
        </w:rPr>
        <w:t xml:space="preserve"> В интервью 2017 года нашей организации </w:t>
      </w:r>
      <w:hyperlink r:id="rId7" w:history="1">
        <w:r w:rsidRPr="00E36F43">
          <w:rPr>
            <w:rFonts w:ascii="Times New Roman" w:eastAsia="Times New Roman" w:hAnsi="Times New Roman" w:cs="Times New Roman"/>
            <w:b/>
            <w:bCs/>
            <w:color w:val="003B5F"/>
            <w:sz w:val="24"/>
            <w:szCs w:val="24"/>
            <w:u w:val="single"/>
            <w:lang w:eastAsia="ru-RU"/>
          </w:rPr>
          <w:t>руководитель Управления Росреестра по Челябинской области</w:t>
        </w:r>
      </w:hyperlink>
      <w:r w:rsidRPr="00E36F43">
        <w:rPr>
          <w:rFonts w:ascii="Times New Roman" w:eastAsia="Times New Roman" w:hAnsi="Times New Roman" w:cs="Times New Roman"/>
          <w:b/>
          <w:bCs/>
          <w:sz w:val="24"/>
          <w:szCs w:val="24"/>
          <w:lang w:eastAsia="ru-RU"/>
        </w:rPr>
        <w:t xml:space="preserve"> давала ряд советов гражданам, намеревающимся совершить сделку с жильем, чтобы обеспечить безопасность такой сделки. Но именно в 2017 и в текущем году стали актуальны случаи мошенничества, когда подделывается паспорт собственника и от его имени продается квартира. Расскажите, пожалуйста, как Росреестр и сотрудники МФЦ, осуществляющие прием документов, проводят проверку подлинности документов, удостоверяющих личность сторон </w:t>
      </w:r>
      <w:proofErr w:type="gramStart"/>
      <w:r w:rsidRPr="00E36F43">
        <w:rPr>
          <w:rFonts w:ascii="Times New Roman" w:eastAsia="Times New Roman" w:hAnsi="Times New Roman" w:cs="Times New Roman"/>
          <w:b/>
          <w:bCs/>
          <w:sz w:val="24"/>
          <w:szCs w:val="24"/>
          <w:lang w:eastAsia="ru-RU"/>
        </w:rPr>
        <w:t>сделки?</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w:t>
      </w:r>
      <w:proofErr w:type="gramEnd"/>
      <w:r w:rsidRPr="00E36F43">
        <w:rPr>
          <w:rFonts w:ascii="Times New Roman" w:eastAsia="Times New Roman" w:hAnsi="Times New Roman" w:cs="Times New Roman"/>
          <w:sz w:val="24"/>
          <w:szCs w:val="24"/>
          <w:lang w:eastAsia="ru-RU"/>
        </w:rPr>
        <w:t xml:space="preserve"> Что касается тех случаев мошенничества, когда подделывается паспорт собственника и от его имени продается квартира, сообщаем, что, специалисты МФЦ и Управления не являются теми экспертами, квалификация которых позволяла бы выявить поддельное удостоверение личности. Государственный регистратор вообще лишен возможности посмотреть паспорт.</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Исходя из этого, проверка осуществляется непосредственно участниками сделки и специалистом, осуществляющим прием документов, путем сличения заявителя с фотографией в паспорте. Государственный регистратор при проведении правовой экспертизы представленных документов и совершении регистрационных действий обращается к специальному ресурсу, из которого получает информацию о действительности паспорта с конкретными серией и номером.</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lastRenderedPageBreak/>
        <w:br/>
        <w:t xml:space="preserve">Поэтому в очередной раз напоминаем, что участники сделки самостоятельно могут проверить факт действительности не только паспорта, но и доверенности, пользуясь общедоступными информационными ресурсами. Отдельно обращаем внимание, что поскольку указанные ресурсы позволяют осуществить проверку только паспортов и доверенностей, выданных на территории РФ, по-прежнему в группе риска были и остаются документы, выданные за пределами нашего </w:t>
      </w:r>
      <w:proofErr w:type="gramStart"/>
      <w:r w:rsidRPr="00E36F43">
        <w:rPr>
          <w:rFonts w:ascii="Times New Roman" w:eastAsia="Times New Roman" w:hAnsi="Times New Roman" w:cs="Times New Roman"/>
          <w:sz w:val="24"/>
          <w:szCs w:val="24"/>
          <w:lang w:eastAsia="ru-RU"/>
        </w:rPr>
        <w:t>государства.</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b/>
          <w:bCs/>
          <w:sz w:val="24"/>
          <w:szCs w:val="24"/>
          <w:lang w:eastAsia="ru-RU"/>
        </w:rPr>
        <w:t>-</w:t>
      </w:r>
      <w:proofErr w:type="gramEnd"/>
      <w:r w:rsidRPr="00E36F43">
        <w:rPr>
          <w:rFonts w:ascii="Times New Roman" w:eastAsia="Times New Roman" w:hAnsi="Times New Roman" w:cs="Times New Roman"/>
          <w:b/>
          <w:bCs/>
          <w:sz w:val="24"/>
          <w:szCs w:val="24"/>
          <w:lang w:eastAsia="ru-RU"/>
        </w:rPr>
        <w:t xml:space="preserve"> Так как, к сожалению, </w:t>
      </w:r>
      <w:hyperlink r:id="rId8" w:history="1">
        <w:r w:rsidRPr="00E36F43">
          <w:rPr>
            <w:rFonts w:ascii="Times New Roman" w:eastAsia="Times New Roman" w:hAnsi="Times New Roman" w:cs="Times New Roman"/>
            <w:b/>
            <w:bCs/>
            <w:color w:val="003B5F"/>
            <w:sz w:val="24"/>
            <w:szCs w:val="24"/>
            <w:u w:val="single"/>
            <w:lang w:eastAsia="ru-RU"/>
          </w:rPr>
          <w:t>мошенники</w:t>
        </w:r>
      </w:hyperlink>
      <w:r w:rsidRPr="00E36F43">
        <w:rPr>
          <w:rFonts w:ascii="Times New Roman" w:eastAsia="Times New Roman" w:hAnsi="Times New Roman" w:cs="Times New Roman"/>
          <w:b/>
          <w:bCs/>
          <w:sz w:val="24"/>
          <w:szCs w:val="24"/>
          <w:lang w:eastAsia="ru-RU"/>
        </w:rPr>
        <w:t xml:space="preserve"> тоже не дремлют и повышают свою «квалификацию», то выявляются и новые способы нарушения прав граждан. Сотрудники Росреестра в первую очередь получают информацию о новых уловках «черных риэлторов». Расскажите, на что особо надо обращать внимание, совершая сделку с жильем, чтобы не стать жертвой мошенников. Поделитесь новыми советами, как безопасно совершить сделку с </w:t>
      </w:r>
      <w:proofErr w:type="gramStart"/>
      <w:r w:rsidRPr="00E36F43">
        <w:rPr>
          <w:rFonts w:ascii="Times New Roman" w:eastAsia="Times New Roman" w:hAnsi="Times New Roman" w:cs="Times New Roman"/>
          <w:b/>
          <w:bCs/>
          <w:sz w:val="24"/>
          <w:szCs w:val="24"/>
          <w:lang w:eastAsia="ru-RU"/>
        </w:rPr>
        <w:t>жильем.</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w:t>
      </w:r>
      <w:proofErr w:type="gramEnd"/>
      <w:r w:rsidRPr="00E36F43">
        <w:rPr>
          <w:rFonts w:ascii="Times New Roman" w:eastAsia="Times New Roman" w:hAnsi="Times New Roman" w:cs="Times New Roman"/>
          <w:sz w:val="24"/>
          <w:szCs w:val="24"/>
          <w:lang w:eastAsia="ru-RU"/>
        </w:rPr>
        <w:t xml:space="preserve"> Отвечая на вопросы о безопасности сделок с жильем, хотелось бы перефразировать старинную русскую пословицу: на Управление Росреестра надейся, а сам не плошай. И в общем-то, советы остаются все теми же.</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Сторона сделки должна быть не только добросовестной, но и действовать разумно и осмотрительно.</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Во-первых, необходимо понимать, что заключение договора купли-продажи и представление документов на государственную регистрацию вовсе не означает, что покупатель станет собственником объекта недвижимости. Регистрации перехода права предшествует правовая экспертиза, результатом которой может быть не только принятие решения о государственной регистрации перехода права, но и приостановление государственной регистрации для устранения замечаний. В случае, если такие замечания не будут устранены, в государственной регистрации Управление отказывает. Исходя из этого, настоятельно не рекомендуется передавать денежные средства в день представления документов на государственную регистрацию. В настоящий момент имеется ряд инструментов, позволяющих сделать схему расчетов максимально безопасной для обеих сторон, таких, как депозит у нотариуса, банковские ячейки, аккредитивы, процедура безопасных расчетов, которую, например, практикует ПАО «Сбербанк</w:t>
      </w:r>
      <w:proofErr w:type="gramStart"/>
      <w:r w:rsidRPr="00E36F43">
        <w:rPr>
          <w:rFonts w:ascii="Times New Roman" w:eastAsia="Times New Roman" w:hAnsi="Times New Roman" w:cs="Times New Roman"/>
          <w:sz w:val="24"/>
          <w:szCs w:val="24"/>
          <w:lang w:eastAsia="ru-RU"/>
        </w:rPr>
        <w:t>».</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Во</w:t>
      </w:r>
      <w:proofErr w:type="gramEnd"/>
      <w:r w:rsidRPr="00E36F43">
        <w:rPr>
          <w:rFonts w:ascii="Times New Roman" w:eastAsia="Times New Roman" w:hAnsi="Times New Roman" w:cs="Times New Roman"/>
          <w:sz w:val="24"/>
          <w:szCs w:val="24"/>
          <w:lang w:eastAsia="ru-RU"/>
        </w:rPr>
        <w:t>-вторых, у специалиста МФЦ, который осуществляет прием документов, есть всего несколько минут для установления идентичности лица по предъявленному паспорту; заявитель же фактически не ограничен во времени. Необходимо внимательно проверять документы, в случае появления сомнений – задавать дополнительные вопросы, просить предъявить дополнительные документы (водительское удостоверение, военный билет). Особенную осторожность рекомендуется проявлять, когда стороной по сделке является пожилой человек, либо появились подозрения, что лицо ведет маргинальный образ жизни. Стоит обратить внимание и на документы, подтверждающие расчет по предыдущей сделке.</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 xml:space="preserve">В-третьих, обязательно нужно обращать внимание на характеристики приобретаемого объекта. В частности, должна насторожить низкая цена, неоправданная спешка в выходе на сделку, неопрятность и </w:t>
      </w:r>
      <w:proofErr w:type="spellStart"/>
      <w:r w:rsidRPr="00E36F43">
        <w:rPr>
          <w:rFonts w:ascii="Times New Roman" w:eastAsia="Times New Roman" w:hAnsi="Times New Roman" w:cs="Times New Roman"/>
          <w:sz w:val="24"/>
          <w:szCs w:val="24"/>
          <w:lang w:eastAsia="ru-RU"/>
        </w:rPr>
        <w:t>неухоженность</w:t>
      </w:r>
      <w:proofErr w:type="spellEnd"/>
      <w:r w:rsidRPr="00E36F43">
        <w:rPr>
          <w:rFonts w:ascii="Times New Roman" w:eastAsia="Times New Roman" w:hAnsi="Times New Roman" w:cs="Times New Roman"/>
          <w:sz w:val="24"/>
          <w:szCs w:val="24"/>
          <w:lang w:eastAsia="ru-RU"/>
        </w:rPr>
        <w:t xml:space="preserve"> внутреннего убранства, частая смена собственников с небольшими сроками владения.</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 xml:space="preserve">В-четвертых, обязательно нужно использовать все возможные ресурсы для проверки противоположной стороны сделки и ее объекта. В частности, перед сделкой желательно </w:t>
      </w:r>
      <w:r w:rsidRPr="00E36F43">
        <w:rPr>
          <w:rFonts w:ascii="Times New Roman" w:eastAsia="Times New Roman" w:hAnsi="Times New Roman" w:cs="Times New Roman"/>
          <w:sz w:val="24"/>
          <w:szCs w:val="24"/>
          <w:lang w:eastAsia="ru-RU"/>
        </w:rPr>
        <w:lastRenderedPageBreak/>
        <w:t>сделать следующее:</w:t>
      </w:r>
      <w:r w:rsidRPr="00E36F43">
        <w:rPr>
          <w:rFonts w:ascii="Times New Roman" w:eastAsia="Times New Roman" w:hAnsi="Times New Roman" w:cs="Times New Roman"/>
          <w:sz w:val="24"/>
          <w:szCs w:val="24"/>
          <w:lang w:eastAsia="ru-RU"/>
        </w:rPr>
        <w:br/>
        <w:t>- самостоятельно заказать выписку из ЕГРН не только об основных характеристиках объекта недвижимости, но и выписку о переходе прав;</w:t>
      </w:r>
      <w:r w:rsidRPr="00E36F43">
        <w:rPr>
          <w:rFonts w:ascii="Times New Roman" w:eastAsia="Times New Roman" w:hAnsi="Times New Roman" w:cs="Times New Roman"/>
          <w:sz w:val="24"/>
          <w:szCs w:val="24"/>
          <w:lang w:eastAsia="ru-RU"/>
        </w:rPr>
        <w:br/>
        <w:t>- проверить действительность паспорта контрагента на ресурсе: http://сервисы.гувм.мвд.рф/info-service.htm?sid=2000</w:t>
      </w:r>
      <w:r w:rsidRPr="00E36F43">
        <w:rPr>
          <w:rFonts w:ascii="Times New Roman" w:eastAsia="Times New Roman" w:hAnsi="Times New Roman" w:cs="Times New Roman"/>
          <w:sz w:val="24"/>
          <w:szCs w:val="24"/>
          <w:lang w:eastAsia="ru-RU"/>
        </w:rPr>
        <w:br/>
        <w:t>- проверить наличие возбужденных исполнительных производств на ресурсе: http://r74.fssprus.ru/iss/ip/</w:t>
      </w:r>
      <w:r w:rsidRPr="00E36F43">
        <w:rPr>
          <w:rFonts w:ascii="Times New Roman" w:eastAsia="Times New Roman" w:hAnsi="Times New Roman" w:cs="Times New Roman"/>
          <w:sz w:val="24"/>
          <w:szCs w:val="24"/>
          <w:lang w:eastAsia="ru-RU"/>
        </w:rPr>
        <w:br/>
        <w:t>- проверить наличие процедур банкротства на ресурсах: http://bankrot.fedresurs.ru/DebtorsSearch.aspx?Name=%D0%BF%D0%BF и https://www.fedresurs.ru/?attempt=1</w:t>
      </w:r>
      <w:r w:rsidRPr="00E36F43">
        <w:rPr>
          <w:rFonts w:ascii="Times New Roman" w:eastAsia="Times New Roman" w:hAnsi="Times New Roman" w:cs="Times New Roman"/>
          <w:sz w:val="24"/>
          <w:szCs w:val="24"/>
          <w:lang w:eastAsia="ru-RU"/>
        </w:rPr>
        <w:br/>
        <w:t>- проверить, не является ли лицо ответчиком в рамках гражданского производства на сайтах федеральных районных судов и сайтах мировых судей (рекомендуется проверять как по месту нахождения объекта недвижимости, так и по месту регистрации контрагента). Дело в том, что решение суда может еще не состояться, но в рамках текущего гражданского процесса возможно наложение обеспечительных мер в виде ареста объекта недвижимости или запрета на совершение с ним регистрационных действий.</w:t>
      </w: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sz w:val="24"/>
          <w:szCs w:val="24"/>
          <w:lang w:eastAsia="ru-RU"/>
        </w:rPr>
        <w:br/>
        <w:t>Наконец, в-пятых, необходимо иметь в виду, что Управление Росреестра не вправе приостанавливать оспоримые сделки (например, сделки, где отсутствует нотариально удостоверенное согласие супруга), однако обязано внести соответствующую запись в ЕГРН, что найдет свое отражение в получаемой в дальнейшем из этого ресурса выписке. Это обстоятельство также должно мотивировать покупателя выяснить у продавца, по какой причине согласие не было представлено, ведь в дальнейшем сделка может быть оспорена не представившим согласие супругом в судебном порядке.</w:t>
      </w:r>
    </w:p>
    <w:p w:rsidR="00E36F43" w:rsidRPr="00E36F43" w:rsidRDefault="00E36F43" w:rsidP="00E36F43">
      <w:pPr>
        <w:spacing w:before="240" w:after="240" w:line="240" w:lineRule="auto"/>
        <w:rPr>
          <w:rFonts w:ascii="Times New Roman" w:eastAsia="Times New Roman" w:hAnsi="Times New Roman" w:cs="Times New Roman"/>
          <w:sz w:val="24"/>
          <w:szCs w:val="24"/>
          <w:lang w:eastAsia="ru-RU"/>
        </w:rPr>
      </w:pPr>
      <w:r w:rsidRPr="00E36F43">
        <w:rPr>
          <w:rFonts w:ascii="Times New Roman" w:eastAsia="Times New Roman" w:hAnsi="Times New Roman" w:cs="Times New Roman"/>
          <w:sz w:val="24"/>
          <w:szCs w:val="24"/>
          <w:lang w:eastAsia="ru-RU"/>
        </w:rPr>
        <w:br/>
      </w:r>
      <w:r w:rsidRPr="00E36F43">
        <w:rPr>
          <w:rFonts w:ascii="Times New Roman" w:eastAsia="Times New Roman" w:hAnsi="Times New Roman" w:cs="Times New Roman"/>
          <w:b/>
          <w:bCs/>
          <w:sz w:val="24"/>
          <w:szCs w:val="24"/>
          <w:lang w:eastAsia="ru-RU"/>
        </w:rPr>
        <w:t>Челябинская региональная общественная социально-правозащитная организация «Правосознание» выражает благодарность Малышевой Н.Н. за интервью для нашего сайта в рамках проекта «</w:t>
      </w:r>
      <w:hyperlink r:id="rId9" w:history="1">
        <w:r w:rsidRPr="00E36F43">
          <w:rPr>
            <w:rFonts w:ascii="Times New Roman" w:eastAsia="Times New Roman" w:hAnsi="Times New Roman" w:cs="Times New Roman"/>
            <w:b/>
            <w:bCs/>
            <w:color w:val="003B5F"/>
            <w:sz w:val="24"/>
            <w:szCs w:val="24"/>
            <w:u w:val="single"/>
            <w:lang w:eastAsia="ru-RU"/>
          </w:rPr>
          <w:t>Безопасность сделок с жильем</w:t>
        </w:r>
      </w:hyperlink>
      <w:r w:rsidRPr="00E36F43">
        <w:rPr>
          <w:rFonts w:ascii="Times New Roman" w:eastAsia="Times New Roman" w:hAnsi="Times New Roman" w:cs="Times New Roman"/>
          <w:b/>
          <w:bCs/>
          <w:sz w:val="24"/>
          <w:szCs w:val="24"/>
          <w:lang w:eastAsia="ru-RU"/>
        </w:rPr>
        <w:t>», который реализуется с использованием гранта Президента Российской Федерации на развитие гражданского общества, предоставленного Фондом президентских грантов, а также пресс-службе Управления Росреестра по Челябинской области за его организацию.</w:t>
      </w:r>
    </w:p>
    <w:p w:rsidR="00C91B2B" w:rsidRDefault="00C91B2B">
      <w:bookmarkStart w:id="0" w:name="_GoBack"/>
      <w:bookmarkEnd w:id="0"/>
    </w:p>
    <w:sectPr w:rsidR="00C91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92"/>
    <w:rsid w:val="00C91B2B"/>
    <w:rsid w:val="00E36F43"/>
    <w:rsid w:val="00FE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6614F-58DA-4C58-A5F1-D0F9897D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36F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F4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36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6F43"/>
    <w:rPr>
      <w:b/>
      <w:bCs/>
    </w:rPr>
  </w:style>
  <w:style w:type="character" w:styleId="a5">
    <w:name w:val="Hyperlink"/>
    <w:basedOn w:val="a0"/>
    <w:uiPriority w:val="99"/>
    <w:semiHidden/>
    <w:unhideWhenUsed/>
    <w:rsid w:val="00E36F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79323">
      <w:bodyDiv w:val="1"/>
      <w:marLeft w:val="0"/>
      <w:marRight w:val="0"/>
      <w:marTop w:val="0"/>
      <w:marBottom w:val="0"/>
      <w:divBdr>
        <w:top w:val="none" w:sz="0" w:space="0" w:color="auto"/>
        <w:left w:val="none" w:sz="0" w:space="0" w:color="auto"/>
        <w:bottom w:val="none" w:sz="0" w:space="0" w:color="auto"/>
        <w:right w:val="none" w:sz="0" w:space="0" w:color="auto"/>
      </w:divBdr>
      <w:divsChild>
        <w:div w:id="114990316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soznanie.org/32881" TargetMode="External"/><Relationship Id="rId3" Type="http://schemas.openxmlformats.org/officeDocument/2006/relationships/webSettings" Target="webSettings.xml"/><Relationship Id="rId7" Type="http://schemas.openxmlformats.org/officeDocument/2006/relationships/hyperlink" Target="http://www.pravosoznanie.org/330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osoznanie.org/33067" TargetMode="External"/><Relationship Id="rId11" Type="http://schemas.openxmlformats.org/officeDocument/2006/relationships/theme" Target="theme/theme1.xml"/><Relationship Id="rId5" Type="http://schemas.openxmlformats.org/officeDocument/2006/relationships/hyperlink" Target="http://www.pravosoznanie.org/32817"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pravosoznanie.org/33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2075</Words>
  <Characters>11831</Characters>
  <Application>Microsoft Office Word</Application>
  <DocSecurity>0</DocSecurity>
  <Lines>98</Lines>
  <Paragraphs>27</Paragraphs>
  <ScaleCrop>false</ScaleCrop>
  <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2020-10-23T06:34:00Z</dcterms:created>
  <dcterms:modified xsi:type="dcterms:W3CDTF">2020-10-23T06:34:00Z</dcterms:modified>
</cp:coreProperties>
</file>